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tc>
          <w:tcPr>
            <w:tcW w:w="10892" w:type="dxa"/>
          </w:tcPr>
          <w:p w:rsidR="00FC0533" w:rsidRPr="009E56C9" w:rsidRDefault="00504F31" w:rsidP="006066DD">
            <w:pPr>
              <w:spacing w:after="0" w:line="240" w:lineRule="auto"/>
              <w:contextualSpacing/>
              <w:jc w:val="center"/>
            </w:pPr>
            <w:r>
              <w:t>Aquisição de microcomputadores tipo Desktop para o novo prédio da Escola Judicial do TJPE</w:t>
            </w:r>
          </w:p>
        </w:tc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BC5634" w:rsidP="00BC5634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Arthur Vasconcelos Lins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BDD" w:rsidRPr="0065641F" w:rsidRDefault="00912473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hyperlink r:id="rId8" w:history="1">
              <w:r w:rsidR="00BC5634" w:rsidRPr="00D72236">
                <w:rPr>
                  <w:rStyle w:val="Hyperlink"/>
                  <w:sz w:val="18"/>
                  <w:szCs w:val="18"/>
                </w:rPr>
                <w:t>arthur.lins@tjpe.jus.br</w:t>
              </w:r>
            </w:hyperlink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3181-0047</w:t>
            </w:r>
          </w:p>
        </w:tc>
      </w:tr>
      <w:tr w:rsidR="0065641F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65641F" w:rsidRPr="00581D72" w:rsidRDefault="0065641F" w:rsidP="00A74BDD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65641F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A74BDD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A74BDD" w:rsidRPr="0065641F" w:rsidRDefault="00BC5634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A74BDD" w:rsidRPr="0065641F" w:rsidRDefault="00A74BDD" w:rsidP="00A74BDD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A373F" w:rsidRPr="0058716C" w:rsidRDefault="009E403F" w:rsidP="00764034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Aquisição de microcomputadores tipo Desktop para o novo prédio da Escola Judicial do TJPE</w:t>
            </w:r>
            <w:r w:rsidR="00650B4D" w:rsidRPr="00650B4D">
              <w:rPr>
                <w:sz w:val="20"/>
                <w:szCs w:val="20"/>
              </w:rPr>
              <w:t>.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Default="009E403F" w:rsidP="001F77C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novo prédio da Escola Judicial do TJPE encontra-se em fase final de construção e tem data de entrega prevista para Janeiro de 2018. Esta obra com conta 4 </w:t>
            </w:r>
            <w:r w:rsidR="001F77C9">
              <w:rPr>
                <w:sz w:val="20"/>
                <w:szCs w:val="20"/>
              </w:rPr>
              <w:t>laboratórios de TI</w:t>
            </w:r>
            <w:r>
              <w:rPr>
                <w:sz w:val="20"/>
                <w:szCs w:val="20"/>
              </w:rPr>
              <w:t xml:space="preserve"> além de </w:t>
            </w:r>
            <w:r w:rsidR="001F77C9">
              <w:rPr>
                <w:sz w:val="20"/>
                <w:szCs w:val="20"/>
              </w:rPr>
              <w:t>diversas outras salas de treinamento além de setores administrativos da própria Escola Judicial. Portanto, se faz necessária a aquisição de equipamentos a serem utilizados nesta nova estrutura.</w:t>
            </w:r>
          </w:p>
          <w:p w:rsidR="0042519D" w:rsidRPr="0058716C" w:rsidRDefault="0042519D" w:rsidP="001F77C9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 layout fornecido pela DEA, já existe previsão para colocação imediata de 180 (cento e oitenta) computadores. Foi previsto um acréscimo de mais 20 (vinte) unidades para futuras demandas (novos setores, sistemas, catracas eletrônicas, recepções etc.), totalizando 200 (duzentas) unidades.</w:t>
            </w:r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650B4D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650B4D">
        <w:rPr>
          <w:sz w:val="20"/>
          <w:szCs w:val="20"/>
        </w:rPr>
        <w:t xml:space="preserve">Benefícios da </w:t>
      </w:r>
      <w:r w:rsidR="007A1355" w:rsidRPr="00650B4D">
        <w:rPr>
          <w:sz w:val="20"/>
          <w:szCs w:val="20"/>
        </w:rPr>
        <w:t>Demanda</w:t>
      </w:r>
      <w:r w:rsidRPr="00650B4D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50B4D" w:rsidRPr="00D83738" w:rsidRDefault="001F77C9" w:rsidP="00D8373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Escola Judicial é responsável pela capacitação de magist</w:t>
            </w:r>
            <w:r w:rsidR="00D83738">
              <w:rPr>
                <w:sz w:val="20"/>
                <w:szCs w:val="20"/>
              </w:rPr>
              <w:t>rados e servidores do TJPE, necessárias para a execução de atividades jurisdicionais e administrativas em todo o estado de Pernambuco.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E349D8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Garantir a confiabilidade, integralidade e disponibilidade dos serviços de TIC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9"/>
          <w:foot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E349D8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Garantir infraestrutura apropriada às atividades jurisdicionais e </w:t>
            </w:r>
            <w:proofErr w:type="spellStart"/>
            <w:r>
              <w:rPr>
                <w:sz w:val="16"/>
                <w:szCs w:val="16"/>
              </w:rPr>
              <w:t>adm</w:t>
            </w:r>
            <w:proofErr w:type="spellEnd"/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D4379E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</w:t>
            </w:r>
            <w:r w:rsidR="00BA373F">
              <w:rPr>
                <w:sz w:val="20"/>
                <w:szCs w:val="20"/>
              </w:rPr>
              <w:t>IC (</w:t>
            </w:r>
            <w:r>
              <w:rPr>
                <w:sz w:val="20"/>
                <w:szCs w:val="20"/>
              </w:rPr>
              <w:t>PDTIC)</w:t>
            </w:r>
            <w:r w:rsidR="005B251D" w:rsidRPr="009E56C9">
              <w:rPr>
                <w:sz w:val="20"/>
                <w:szCs w:val="20"/>
              </w:rPr>
              <w:t xml:space="preserve"> </w:t>
            </w:r>
          </w:p>
        </w:tc>
      </w:tr>
      <w:tr w:rsidR="005B251D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5B251D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B251D" w:rsidRPr="009E56C9" w:rsidRDefault="005B251D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BA373F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717FBC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717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E349D8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Atualização do parque tecnológico do TJPE</w:t>
            </w: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767689" w:rsidRPr="009E56C9" w:rsidTr="00717F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Default="005E194D" w:rsidP="00717FBC">
      <w:pPr>
        <w:pStyle w:val="PargrafodaLista"/>
        <w:spacing w:after="0" w:line="240" w:lineRule="auto"/>
        <w:ind w:left="357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9E56C9" w:rsidRDefault="006066D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6066D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Juliana Neiva de </w:t>
            </w:r>
            <w:proofErr w:type="spellStart"/>
            <w:r>
              <w:rPr>
                <w:sz w:val="16"/>
                <w:szCs w:val="16"/>
              </w:rPr>
              <w:t>Gouvea</w:t>
            </w:r>
            <w:proofErr w:type="spellEnd"/>
            <w:r>
              <w:rPr>
                <w:sz w:val="16"/>
                <w:szCs w:val="16"/>
              </w:rPr>
              <w:t xml:space="preserve"> Ribeiro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Pr="009E56C9" w:rsidRDefault="005E194D" w:rsidP="006066D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6066DD">
              <w:rPr>
                <w:sz w:val="16"/>
                <w:szCs w:val="16"/>
              </w:rPr>
              <w:t>181</w:t>
            </w:r>
            <w:r w:rsidR="00F212CE">
              <w:rPr>
                <w:sz w:val="16"/>
                <w:szCs w:val="16"/>
              </w:rPr>
              <w:t>.</w:t>
            </w:r>
            <w:r w:rsidR="006066DD">
              <w:rPr>
                <w:sz w:val="16"/>
                <w:szCs w:val="16"/>
              </w:rPr>
              <w:t>499-0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F615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F6157C">
              <w:rPr>
                <w:sz w:val="16"/>
                <w:szCs w:val="16"/>
              </w:rPr>
              <w:t>183</w:t>
            </w:r>
            <w:r w:rsidR="00F212CE">
              <w:rPr>
                <w:sz w:val="16"/>
                <w:szCs w:val="16"/>
              </w:rPr>
              <w:t>.</w:t>
            </w:r>
            <w:r w:rsidR="00F6157C">
              <w:rPr>
                <w:sz w:val="16"/>
                <w:szCs w:val="16"/>
              </w:rPr>
              <w:t>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5E194D" w:rsidP="00D8373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>Recif</w:t>
            </w:r>
            <w:r w:rsidR="006066DD">
              <w:rPr>
                <w:b/>
                <w:sz w:val="16"/>
                <w:szCs w:val="16"/>
              </w:rPr>
              <w:t xml:space="preserve">e, </w:t>
            </w:r>
            <w:r w:rsidR="00D83738">
              <w:rPr>
                <w:b/>
                <w:sz w:val="16"/>
                <w:szCs w:val="16"/>
              </w:rPr>
              <w:t>07</w:t>
            </w:r>
            <w:r w:rsidR="006066DD">
              <w:rPr>
                <w:b/>
                <w:sz w:val="16"/>
                <w:szCs w:val="16"/>
              </w:rPr>
              <w:t xml:space="preserve"> de </w:t>
            </w:r>
            <w:r w:rsidR="00D83738">
              <w:rPr>
                <w:b/>
                <w:sz w:val="16"/>
                <w:szCs w:val="16"/>
              </w:rPr>
              <w:t xml:space="preserve">julho </w:t>
            </w:r>
            <w:r w:rsidR="006066DD">
              <w:rPr>
                <w:b/>
                <w:sz w:val="16"/>
                <w:szCs w:val="16"/>
              </w:rPr>
              <w:t>de 2017</w:t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E445CF" w:rsidRPr="009E56C9" w:rsidRDefault="00504F31" w:rsidP="00E445CF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>
        <w:lastRenderedPageBreak/>
        <w:t>Aquisição de microcomputadores tipo Desktop para o novo prédio da Escola Judicial do TJPE</w:t>
      </w:r>
    </w:p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  <w:r w:rsidR="00504F31">
        <w:rPr>
          <w:sz w:val="20"/>
          <w:szCs w:val="20"/>
        </w:rPr>
        <w:t>:</w:t>
      </w:r>
    </w:p>
    <w:tbl>
      <w:tblPr>
        <w:tblW w:w="9951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7246"/>
        <w:gridCol w:w="1170"/>
      </w:tblGrid>
      <w:tr w:rsidR="00504F31" w:rsidRPr="009F2568" w:rsidTr="00504F31">
        <w:trPr>
          <w:cantSplit/>
          <w:trHeight w:val="495"/>
        </w:trPr>
        <w:tc>
          <w:tcPr>
            <w:tcW w:w="1535" w:type="dxa"/>
            <w:shd w:val="clear" w:color="auto" w:fill="auto"/>
            <w:noWrap/>
            <w:vAlign w:val="center"/>
          </w:tcPr>
          <w:p w:rsidR="00504F31" w:rsidRPr="009F2568" w:rsidRDefault="00504F31" w:rsidP="006003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246" w:type="dxa"/>
            <w:shd w:val="clear" w:color="auto" w:fill="auto"/>
            <w:noWrap/>
            <w:vAlign w:val="center"/>
          </w:tcPr>
          <w:p w:rsidR="00504F31" w:rsidRPr="009F2568" w:rsidRDefault="00504F31" w:rsidP="006003B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Especificações Mínimas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4F31" w:rsidRPr="009F2568" w:rsidRDefault="00504F31" w:rsidP="006003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QUANTIDADE</w:t>
            </w:r>
          </w:p>
        </w:tc>
      </w:tr>
      <w:tr w:rsidR="00504F31" w:rsidRPr="009F2568" w:rsidTr="00504F31">
        <w:trPr>
          <w:cantSplit/>
          <w:trHeight w:val="464"/>
        </w:trPr>
        <w:tc>
          <w:tcPr>
            <w:tcW w:w="1535" w:type="dxa"/>
            <w:shd w:val="clear" w:color="auto" w:fill="auto"/>
            <w:noWrap/>
            <w:vAlign w:val="center"/>
          </w:tcPr>
          <w:p w:rsidR="00504F31" w:rsidRPr="009F2568" w:rsidRDefault="00504F31" w:rsidP="006003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Computador tipo Desktop</w:t>
            </w:r>
          </w:p>
        </w:tc>
        <w:tc>
          <w:tcPr>
            <w:tcW w:w="7246" w:type="dxa"/>
            <w:shd w:val="clear" w:color="auto" w:fill="auto"/>
            <w:vAlign w:val="center"/>
          </w:tcPr>
          <w:p w:rsidR="00504F31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 w:rsidRPr="00552DEA">
              <w:rPr>
                <w:sz w:val="18"/>
                <w:szCs w:val="18"/>
              </w:rPr>
              <w:t>- Processador Intel® Core™ I</w:t>
            </w:r>
            <w:r>
              <w:rPr>
                <w:sz w:val="18"/>
                <w:szCs w:val="18"/>
              </w:rPr>
              <w:t>5, equivalente ou superior.</w:t>
            </w:r>
          </w:p>
          <w:p w:rsidR="00504F31" w:rsidRPr="005069F3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 w:rsidRPr="005069F3">
              <w:rPr>
                <w:sz w:val="18"/>
                <w:szCs w:val="18"/>
              </w:rPr>
              <w:t>- Windows 7 Professional, 64-Bit</w:t>
            </w:r>
            <w:r>
              <w:rPr>
                <w:sz w:val="18"/>
                <w:szCs w:val="18"/>
              </w:rPr>
              <w:t>.</w:t>
            </w:r>
          </w:p>
          <w:p w:rsidR="00504F31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 w:rsidRPr="005069F3">
              <w:rPr>
                <w:sz w:val="18"/>
                <w:szCs w:val="18"/>
              </w:rPr>
              <w:t xml:space="preserve">- ​Memória de </w:t>
            </w:r>
            <w:r>
              <w:rPr>
                <w:sz w:val="18"/>
                <w:szCs w:val="18"/>
              </w:rPr>
              <w:t>8</w:t>
            </w:r>
            <w:r w:rsidRPr="005069F3">
              <w:rPr>
                <w:sz w:val="18"/>
                <w:szCs w:val="18"/>
              </w:rPr>
              <w:t xml:space="preserve"> GB </w:t>
            </w:r>
            <w:r>
              <w:rPr>
                <w:sz w:val="18"/>
                <w:szCs w:val="18"/>
              </w:rPr>
              <w:t>(DDR3 ou DDR4).</w:t>
            </w:r>
          </w:p>
          <w:p w:rsidR="00504F31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 w:rsidRPr="005069F3">
              <w:rPr>
                <w:sz w:val="18"/>
                <w:szCs w:val="18"/>
              </w:rPr>
              <w:t xml:space="preserve">​- Disco rígido SATA de </w:t>
            </w:r>
            <w:r>
              <w:rPr>
                <w:sz w:val="18"/>
                <w:szCs w:val="18"/>
              </w:rPr>
              <w:t>500</w:t>
            </w:r>
            <w:r w:rsidRPr="005069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GB (7.200 RPM).</w:t>
            </w:r>
          </w:p>
          <w:p w:rsidR="00504F31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Portas USB frontais.</w:t>
            </w:r>
          </w:p>
          <w:p w:rsidR="00504F31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Monitor LCD/LED de 21”.</w:t>
            </w:r>
          </w:p>
          <w:p w:rsidR="00504F31" w:rsidRDefault="00504F31" w:rsidP="00504F31">
            <w:pPr>
              <w:spacing w:after="0" w:line="240" w:lineRule="auto"/>
              <w:ind w:left="7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Teclado padrão ABTNT2 e mouse óptico.</w:t>
            </w:r>
          </w:p>
          <w:p w:rsidR="00504F31" w:rsidRPr="008909E7" w:rsidRDefault="00504F31" w:rsidP="00504F31">
            <w:pPr>
              <w:spacing w:after="0" w:line="240" w:lineRule="auto"/>
              <w:ind w:left="74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Garantia de 48 meses tipo </w:t>
            </w:r>
            <w:r w:rsidRPr="00504F31">
              <w:rPr>
                <w:i/>
                <w:sz w:val="18"/>
                <w:szCs w:val="18"/>
              </w:rPr>
              <w:t>on-site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4F31" w:rsidRPr="006066DD" w:rsidRDefault="00504F31" w:rsidP="006003B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200</w:t>
            </w:r>
          </w:p>
        </w:tc>
      </w:tr>
    </w:tbl>
    <w:p w:rsidR="000D2A25" w:rsidRPr="000D2A25" w:rsidRDefault="000D2A25" w:rsidP="000D2A25">
      <w:pPr>
        <w:spacing w:line="240" w:lineRule="auto"/>
        <w:rPr>
          <w:b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9A136E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B16C17" w:rsidRPr="00EB1924" w:rsidRDefault="00B16C17" w:rsidP="00767689">
      <w:pPr>
        <w:spacing w:line="240" w:lineRule="auto"/>
        <w:rPr>
          <w:sz w:val="20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D83738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</w:t>
            </w:r>
            <w:r w:rsidR="009A136E">
              <w:rPr>
                <w:sz w:val="18"/>
                <w:szCs w:val="18"/>
              </w:rPr>
              <w:t>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0561B6" w:rsidRDefault="000561B6" w:rsidP="00767689">
      <w:pPr>
        <w:spacing w:line="240" w:lineRule="auto"/>
        <w:rPr>
          <w:b/>
          <w:sz w:val="20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0D32FE" w:rsidRDefault="00B16C17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existe necessidade de adequação do ambiente.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60"/>
        <w:gridCol w:w="6367"/>
      </w:tblGrid>
      <w:tr w:rsidR="004319EC" w:rsidRPr="009E56C9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303C13" w:rsidRPr="00303C13" w:rsidRDefault="00303C13" w:rsidP="001B61B4">
      <w:pPr>
        <w:spacing w:after="0" w:line="240" w:lineRule="auto"/>
        <w:rPr>
          <w:b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9E56C9" w:rsidRDefault="001056A8" w:rsidP="001B61B4">
            <w:pPr>
              <w:pStyle w:val="PargrafodaLista"/>
              <w:numPr>
                <w:ilvl w:val="0"/>
                <w:numId w:val="35"/>
              </w:numPr>
              <w:spacing w:before="20" w:after="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1B61B4" w:rsidRDefault="001B61B4" w:rsidP="001B61B4">
            <w:pPr>
              <w:spacing w:after="0" w:line="240" w:lineRule="auto"/>
              <w:rPr>
                <w:sz w:val="20"/>
                <w:szCs w:val="20"/>
              </w:rPr>
            </w:pPr>
            <w:r w:rsidRPr="001B61B4">
              <w:rPr>
                <w:sz w:val="20"/>
                <w:szCs w:val="20"/>
              </w:rPr>
              <w:t>Local de Entrega:</w:t>
            </w:r>
            <w:r w:rsidRPr="001B61B4">
              <w:rPr>
                <w:rFonts w:cs="Arial"/>
                <w:sz w:val="20"/>
              </w:rPr>
              <w:t xml:space="preserve"> Os produtos deverão ser entregues na Unidade de Gestão de Ativos de TIC do TJPE, situada no Fórum Desembargador Rodolfo Aureliano da Silva (Fórum do Recife), na Av. Desembargador Guerra Barreto, s/n, CEP 50.090-700, RECIFE – PE com telefone para contato: (81) 3181.0479 / 0478</w:t>
            </w:r>
          </w:p>
        </w:tc>
      </w:tr>
    </w:tbl>
    <w:p w:rsidR="00D83738" w:rsidRDefault="00D83738" w:rsidP="00717FBC">
      <w:pPr>
        <w:spacing w:after="0"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22405F" w:rsidRPr="005E194D" w:rsidTr="0022405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22405F" w:rsidRPr="005E194D" w:rsidRDefault="0022405F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405F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2405F" w:rsidRPr="009E56C9" w:rsidRDefault="0022405F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C0E65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0E65" w:rsidRPr="009E56C9" w:rsidRDefault="00CC0E65" w:rsidP="00CC0E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E65" w:rsidRPr="009E56C9" w:rsidRDefault="00CC0E65" w:rsidP="00CC0E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0E65" w:rsidRPr="009E56C9" w:rsidRDefault="00CC0E65" w:rsidP="00CC0E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CC0E65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C0E65" w:rsidRPr="009E56C9" w:rsidRDefault="00CC0E65" w:rsidP="00CC0E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0E65" w:rsidRPr="009E56C9" w:rsidRDefault="00CC0E65" w:rsidP="00CC0E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</w:t>
            </w:r>
            <w:r w:rsidR="003D5B5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0E65" w:rsidRPr="009E56C9" w:rsidRDefault="00CC0E65" w:rsidP="00CC0E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22405F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05F" w:rsidRPr="009E56C9" w:rsidRDefault="0022405F" w:rsidP="00224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405F" w:rsidRPr="005E194D" w:rsidTr="00CC0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405F" w:rsidRPr="005E194D" w:rsidRDefault="00D83738" w:rsidP="006066D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>Recif</w:t>
            </w:r>
            <w:r>
              <w:rPr>
                <w:b/>
                <w:sz w:val="16"/>
                <w:szCs w:val="16"/>
              </w:rPr>
              <w:t>e, 07 de julho de 2017</w:t>
            </w:r>
          </w:p>
        </w:tc>
      </w:tr>
    </w:tbl>
    <w:p w:rsidR="00DA3817" w:rsidRDefault="00DA3817" w:rsidP="003D0B5A">
      <w:pPr>
        <w:rPr>
          <w:sz w:val="20"/>
        </w:rPr>
        <w:sectPr w:rsidR="00DA3817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1056A8" w:rsidRPr="009E56C9" w:rsidRDefault="00504F31" w:rsidP="001056A8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>
        <w:lastRenderedPageBreak/>
        <w:t>Aquisição de microcomputadores tipo Desktop para o novo prédio da Escola Judicial do TJPE</w:t>
      </w:r>
    </w:p>
    <w:p w:rsidR="00DA3817" w:rsidRDefault="00DA3817" w:rsidP="003D0B5A">
      <w:pPr>
        <w:rPr>
          <w:sz w:val="20"/>
        </w:rPr>
      </w:pPr>
    </w:p>
    <w:p w:rsidR="00912473" w:rsidRDefault="00912473" w:rsidP="00912473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12473" w:rsidTr="00783B09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Pr="001E69BA">
              <w:rPr>
                <w:rFonts w:cs="Arial"/>
                <w:sz w:val="20"/>
              </w:rPr>
              <w:t>Empresas com pouca expertise técnica participam da concorrência, ofertando preços baixos, porém sem a certeza de possuírem a competência exigida para honrar a entrega dos equipamentos de acordo com o exigido no termo de referência, bem como honrar o pós-venda no tocante da garantia.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ALTA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1E69BA">
              <w:rPr>
                <w:rFonts w:cs="Arial"/>
                <w:sz w:val="20"/>
              </w:rPr>
              <w:t>Pode inviabilizar a execução do contrato, ou gerar produtos de qualidade insuficiente para suportar as necessidades.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pStyle w:val="WW-Corpodetexto2"/>
              <w:tabs>
                <w:tab w:val="left" w:pos="1134"/>
              </w:tabs>
              <w:spacing w:line="30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- Rigor na condução da licitação.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pStyle w:val="WW-Corpodetexto2"/>
              <w:tabs>
                <w:tab w:val="left" w:pos="1134"/>
              </w:tabs>
              <w:spacing w:line="30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- Efetuar diligências se for o caso, buscando constatar a capacidade técnica dos fornecedores.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" w:eastAsia="pt-BR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- Verificar a qualificação do corpo técnico dos fornecedores, exigindo responsáveis técnicos certificados quando for o caso.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12473" w:rsidRDefault="00912473" w:rsidP="00912473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12473" w:rsidTr="00783B09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Pr="001E69BA">
              <w:rPr>
                <w:rFonts w:cs="Arial"/>
                <w:sz w:val="20"/>
              </w:rPr>
              <w:t>Empresas com atividade comercial em desacordo com o objeto.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MÉDIO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1E69BA">
              <w:rPr>
                <w:rFonts w:cs="Arial"/>
                <w:sz w:val="20"/>
              </w:rPr>
              <w:t>Após identificar que o preço ofertado é inexequível, a empresa comporta-se de forma inidônea não assinando o contrato e/ou não honrando a entrega.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pStyle w:val="WW-Corpodetexto2"/>
              <w:tabs>
                <w:tab w:val="left" w:pos="1134"/>
              </w:tabs>
              <w:spacing w:line="30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 xml:space="preserve">Incluir no Termo de </w:t>
            </w:r>
            <w:proofErr w:type="spellStart"/>
            <w:r w:rsidRPr="00912473">
              <w:rPr>
                <w:rFonts w:asciiTheme="minorHAnsi" w:hAnsiTheme="minorHAnsi" w:cstheme="minorHAnsi"/>
                <w:sz w:val="20"/>
              </w:rPr>
              <w:t>Referencia</w:t>
            </w:r>
            <w:proofErr w:type="spellEnd"/>
            <w:r w:rsidRPr="00912473">
              <w:rPr>
                <w:rFonts w:asciiTheme="minorHAnsi" w:hAnsiTheme="minorHAnsi" w:cstheme="minorHAnsi"/>
                <w:sz w:val="20"/>
              </w:rPr>
              <w:t xml:space="preserve"> a seguinte exigência: o</w:t>
            </w:r>
            <w:r w:rsidRPr="00912473">
              <w:rPr>
                <w:rFonts w:asciiTheme="minorHAnsi" w:hAnsiTheme="minorHAnsi" w:cstheme="minorHAnsi"/>
                <w:sz w:val="20"/>
                <w:lang w:eastAsia="pt-BR"/>
              </w:rPr>
              <w:t xml:space="preserve"> licitante deverá apresentar </w:t>
            </w:r>
            <w:proofErr w:type="gramStart"/>
            <w:r w:rsidRPr="00912473">
              <w:rPr>
                <w:rFonts w:asciiTheme="minorHAnsi" w:hAnsiTheme="minorHAnsi" w:cstheme="minorHAnsi"/>
                <w:sz w:val="20"/>
                <w:lang w:eastAsia="pt-BR"/>
              </w:rPr>
              <w:t>atestado(</w:t>
            </w:r>
            <w:proofErr w:type="gramEnd"/>
            <w:r w:rsidRPr="00912473">
              <w:rPr>
                <w:rFonts w:asciiTheme="minorHAnsi" w:hAnsiTheme="minorHAnsi" w:cstheme="minorHAnsi"/>
                <w:sz w:val="20"/>
                <w:lang w:eastAsia="pt-BR"/>
              </w:rPr>
              <w:t xml:space="preserve">s) de capacidade técnica, fornecido por pessoa jurídica de direito público ou privado, comprovando que a licitante já forneceu mediante venda, produto compatível ao objeto licitado, incluindo os serviços de assistência técnica </w:t>
            </w:r>
            <w:proofErr w:type="spellStart"/>
            <w:r w:rsidRPr="00912473">
              <w:rPr>
                <w:rFonts w:asciiTheme="minorHAnsi" w:hAnsiTheme="minorHAnsi" w:cstheme="minorHAnsi"/>
                <w:sz w:val="20"/>
                <w:lang w:eastAsia="pt-BR"/>
              </w:rPr>
              <w:t>on</w:t>
            </w:r>
            <w:proofErr w:type="spellEnd"/>
            <w:r w:rsidRPr="00912473">
              <w:rPr>
                <w:rFonts w:asciiTheme="minorHAnsi" w:hAnsiTheme="minorHAnsi" w:cstheme="minorHAnsi"/>
                <w:sz w:val="20"/>
                <w:lang w:eastAsia="pt-BR"/>
              </w:rPr>
              <w:t xml:space="preserve"> site.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" w:eastAsia="pt-BR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Caso a empresa não tenha atividade comercial compatível com o objeto será desclassificada.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" w:eastAsia="pt-BR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Efetuar diligências, se for o caso, buscando constatar a capacidade técnica dos fornecedores.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912473" w:rsidRDefault="00912473" w:rsidP="00912473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lastRenderedPageBreak/>
        <w:t>Riscos da Solução de Tecnologia da Informação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12473" w:rsidTr="00783B09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-PT" w:eastAsia="pt-BR"/>
              </w:rPr>
              <w:t xml:space="preserve"> </w:t>
            </w:r>
            <w:r>
              <w:rPr>
                <w:rFonts w:cs="Arial"/>
                <w:sz w:val="20"/>
              </w:rPr>
              <w:t>A e</w:t>
            </w:r>
            <w:r w:rsidRPr="001E69BA">
              <w:rPr>
                <w:rFonts w:cs="Arial"/>
                <w:sz w:val="20"/>
              </w:rPr>
              <w:t xml:space="preserve">mpresa </w:t>
            </w:r>
            <w:r>
              <w:rPr>
                <w:rFonts w:cs="Arial"/>
                <w:sz w:val="20"/>
              </w:rPr>
              <w:t xml:space="preserve">vencedora da licitação vender </w:t>
            </w:r>
            <w:r w:rsidRPr="001E69BA">
              <w:rPr>
                <w:rFonts w:cs="Arial"/>
                <w:sz w:val="20"/>
              </w:rPr>
              <w:t>equipamentos com garantia não homologada /reconhecida pelo fabricante,</w:t>
            </w:r>
            <w:r>
              <w:rPr>
                <w:rFonts w:cs="Arial"/>
                <w:sz w:val="20"/>
              </w:rPr>
              <w:t xml:space="preserve"> </w:t>
            </w:r>
            <w:r w:rsidRPr="001E69BA">
              <w:rPr>
                <w:rFonts w:cs="Arial"/>
                <w:sz w:val="20"/>
              </w:rPr>
              <w:t>consequentemente não honrando o pós-venda no tocante da garantia, gerando prejuízo à Administração.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</w:pP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</w:pP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</w:pP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</w:pP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</w:pPr>
          </w:p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</w:pPr>
          </w:p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bookmarkStart w:id="8" w:name="_GoBack"/>
            <w:bookmarkEnd w:id="8"/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-PT" w:eastAsia="pt-BR"/>
              </w:rPr>
              <w:t>MÉDIA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pStyle w:val="WW-Corpodetexto2"/>
              <w:tabs>
                <w:tab w:val="left" w:pos="1134"/>
              </w:tabs>
              <w:spacing w:line="300" w:lineRule="auto"/>
              <w:rPr>
                <w:rFonts w:asciiTheme="minorHAnsi" w:hAnsiTheme="minorHAnsi" w:cstheme="minorHAnsi"/>
                <w:sz w:val="20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 xml:space="preserve">O fabricante reconhece o produto como pertencente à sua linha de produção, no entanto informa que a garantia comprada não contempla a garantia estendida inviabilizando assim a abertura do chamado caso a garantia já tenha excedido a garantia padrão. 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t-PT" w:eastAsia="pt-BR"/>
              </w:rPr>
            </w:pPr>
            <w:r w:rsidRPr="00912473">
              <w:rPr>
                <w:rFonts w:asciiTheme="minorHAnsi" w:hAnsiTheme="minorHAnsi" w:cstheme="minorHAnsi"/>
                <w:sz w:val="20"/>
                <w:szCs w:val="20"/>
              </w:rPr>
              <w:t>O fabricante declara que o equipamento não é de sua linha de produção nacional ainda que seja da mesma marca, no entanto, identifica que a aquisição deste não foi homologada no Brasil e sugere que a compra foi feita através de importação ilegal ou legal e ainda sim sem garantia Nacional. Desta forma, não sendo possível gozar da garantia. Inoperância destes equipamentos pode levar a uma interrupção dos serviços jurisdicionais e de atendimento ao público no âmbito do Poder Judiciário de Pernambuco.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pStyle w:val="WW-Corpodetexto2"/>
              <w:tabs>
                <w:tab w:val="left" w:pos="1134"/>
              </w:tabs>
              <w:rPr>
                <w:rFonts w:asciiTheme="minorHAnsi" w:hAnsiTheme="minorHAnsi" w:cstheme="minorHAnsi"/>
                <w:sz w:val="20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Convocar o fabricante para validar a compatibilidade dos itens, declarações e/ou certidões apresentadas, de modo a comprovar a autenticidade dos documentos;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t-PT" w:eastAsia="pt-BR"/>
              </w:rPr>
            </w:pPr>
            <w:r w:rsidRPr="00912473">
              <w:rPr>
                <w:rFonts w:asciiTheme="minorHAnsi" w:hAnsiTheme="minorHAnsi" w:cstheme="minorHAnsi"/>
                <w:color w:val="000000"/>
                <w:sz w:val="20"/>
              </w:rPr>
              <w:t>Caso o licitante não seja o próprio fabricante, deverá ser apresentada junto à proposta comercial, documentação comprobatória de que o equipamento ofertado terá garantia estendida em todo estado de Pernambuco, conforme exigido neste Termo de Referência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12473" w:rsidRDefault="00912473" w:rsidP="00912473">
            <w:pPr>
              <w:pStyle w:val="WW-Corpodetexto2"/>
              <w:tabs>
                <w:tab w:val="left" w:pos="851"/>
              </w:tabs>
              <w:rPr>
                <w:rFonts w:asciiTheme="minorHAnsi" w:hAnsiTheme="minorHAnsi" w:cstheme="minorHAnsi"/>
                <w:sz w:val="18"/>
                <w:szCs w:val="18"/>
                <w:lang w:eastAsia="pt-BR"/>
              </w:rPr>
            </w:pPr>
            <w:r w:rsidRPr="00912473">
              <w:rPr>
                <w:rFonts w:asciiTheme="minorHAnsi" w:hAnsiTheme="minorHAnsi" w:cstheme="minorHAnsi"/>
                <w:sz w:val="20"/>
              </w:rPr>
              <w:t>Exigir no Termo de Referência que o serviço de garantia dos equipamentos seja prestado pelo fabricante, através de rede de assistência técnica;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12473" w:rsidTr="00783B09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Pr="0090648C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12473" w:rsidRDefault="00912473" w:rsidP="0078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-PT" w:eastAsia="pt-BR"/>
              </w:rPr>
            </w:pPr>
          </w:p>
        </w:tc>
      </w:tr>
    </w:tbl>
    <w:p w:rsidR="0090648C" w:rsidRDefault="0090648C" w:rsidP="003D0B5A">
      <w:pPr>
        <w:rPr>
          <w:sz w:val="20"/>
        </w:rPr>
      </w:pPr>
    </w:p>
    <w:p w:rsidR="00912473" w:rsidRDefault="00912473" w:rsidP="003D0B5A">
      <w:pPr>
        <w:rPr>
          <w:sz w:val="20"/>
        </w:rPr>
      </w:pPr>
    </w:p>
    <w:p w:rsidR="00912473" w:rsidRDefault="00912473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21037" w:rsidRPr="005E194D" w:rsidTr="00996A2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21037" w:rsidRPr="005E194D" w:rsidRDefault="00521037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21037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21037" w:rsidRPr="0076768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D5B55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3D5B55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521037" w:rsidRPr="009E56C9" w:rsidTr="00996A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037" w:rsidRPr="009E56C9" w:rsidRDefault="00521037" w:rsidP="00996A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21037" w:rsidRPr="005E194D" w:rsidTr="005210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1037" w:rsidRPr="00D83738" w:rsidRDefault="00D83738" w:rsidP="006066DD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5E194D">
              <w:rPr>
                <w:b/>
                <w:sz w:val="16"/>
                <w:szCs w:val="16"/>
              </w:rPr>
              <w:t>Recif</w:t>
            </w:r>
            <w:r>
              <w:rPr>
                <w:b/>
                <w:sz w:val="16"/>
                <w:szCs w:val="16"/>
              </w:rPr>
              <w:t>e, 07 de julho de 2017</w:t>
            </w:r>
          </w:p>
        </w:tc>
      </w:tr>
    </w:tbl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  <w:sectPr w:rsidR="004D6CCB" w:rsidSect="003D0B5A">
          <w:headerReference w:type="default" r:id="rId12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EE2393" w:rsidRPr="009E56C9" w:rsidRDefault="00504F31" w:rsidP="00EE2393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>
        <w:lastRenderedPageBreak/>
        <w:t>Aquisição de microcomputadores tipo Desktop para o novo prédio da Escola Judicial do TJPE</w:t>
      </w:r>
    </w:p>
    <w:p w:rsidR="004D6CCB" w:rsidRDefault="004D6CCB" w:rsidP="003D0B5A">
      <w:pPr>
        <w:rPr>
          <w:sz w:val="20"/>
        </w:rPr>
      </w:pPr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0D32FE" w:rsidRDefault="00EE2393" w:rsidP="00996A2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proofErr w:type="spellStart"/>
            <w:r w:rsidRPr="007B5E21">
              <w:rPr>
                <w:sz w:val="20"/>
              </w:rPr>
              <w:t>Und</w:t>
            </w:r>
            <w:proofErr w:type="spellEnd"/>
            <w:r w:rsidRPr="007B5E21">
              <w:rPr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  <w:sectPr w:rsidR="006648A4" w:rsidSect="006648A4">
          <w:headerReference w:type="default" r:id="rId13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:rsidR="006648A4" w:rsidRPr="006648A4" w:rsidRDefault="006648A4" w:rsidP="006648A4">
      <w:pPr>
        <w:spacing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12D0" w:rsidRDefault="001112D0" w:rsidP="003D0B5A">
            <w:pPr>
              <w:rPr>
                <w:sz w:val="20"/>
              </w:rPr>
            </w:pPr>
          </w:p>
        </w:tc>
      </w:tr>
      <w:tr w:rsidR="001112D0" w:rsidTr="001112D0">
        <w:trPr>
          <w:trHeight w:val="255"/>
        </w:trPr>
        <w:tc>
          <w:tcPr>
            <w:tcW w:w="10752" w:type="dxa"/>
          </w:tcPr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  <w:p w:rsidR="001112D0" w:rsidRDefault="001112D0" w:rsidP="003D0B5A">
            <w:pPr>
              <w:rPr>
                <w:sz w:val="20"/>
              </w:rPr>
            </w:pPr>
          </w:p>
        </w:tc>
      </w:tr>
    </w:tbl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43E1E" w:rsidTr="00D031B7">
        <w:trPr>
          <w:trHeight w:val="255"/>
        </w:trPr>
        <w:tc>
          <w:tcPr>
            <w:tcW w:w="3580" w:type="dxa"/>
          </w:tcPr>
          <w:p w:rsidR="00D43E1E" w:rsidRDefault="00D43E1E" w:rsidP="00D031B7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</w:t>
            </w:r>
            <w:r w:rsidR="00D031B7">
              <w:rPr>
                <w:sz w:val="20"/>
              </w:rPr>
              <w:t>?</w:t>
            </w:r>
          </w:p>
        </w:tc>
        <w:tc>
          <w:tcPr>
            <w:tcW w:w="1508" w:type="dxa"/>
          </w:tcPr>
          <w:p w:rsidR="00D43E1E" w:rsidRDefault="00D031B7" w:rsidP="00D031B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SIM             NÃO</w:t>
            </w:r>
          </w:p>
        </w:tc>
        <w:tc>
          <w:tcPr>
            <w:tcW w:w="5644" w:type="dxa"/>
          </w:tcPr>
          <w:p w:rsidR="00D43E1E" w:rsidRDefault="00D031B7" w:rsidP="00D031B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&lt;Justificativa&gt;</w:t>
            </w:r>
          </w:p>
        </w:tc>
      </w:tr>
    </w:tbl>
    <w:p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:rsidTr="00996A21">
        <w:trPr>
          <w:trHeight w:val="255"/>
        </w:trPr>
        <w:tc>
          <w:tcPr>
            <w:tcW w:w="3580" w:type="dxa"/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:rsidR="00D031B7" w:rsidRDefault="00D031B7" w:rsidP="00D031B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SIM             NÃO</w:t>
            </w:r>
          </w:p>
        </w:tc>
        <w:tc>
          <w:tcPr>
            <w:tcW w:w="5644" w:type="dxa"/>
          </w:tcPr>
          <w:p w:rsidR="00D031B7" w:rsidRDefault="00D031B7" w:rsidP="00996A2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&lt;Justificativa&gt;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519"/>
        <w:gridCol w:w="4394"/>
        <w:gridCol w:w="3061"/>
      </w:tblGrid>
      <w:tr w:rsidR="009D38E2" w:rsidRPr="002C4515" w:rsidTr="009D38E2">
        <w:trPr>
          <w:trHeight w:hRule="exact" w:val="255"/>
        </w:trPr>
        <w:tc>
          <w:tcPr>
            <w:tcW w:w="7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51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30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:rsidTr="009D38E2">
        <w:trPr>
          <w:trHeight w:hRule="exact" w:val="255"/>
        </w:trPr>
        <w:tc>
          <w:tcPr>
            <w:tcW w:w="74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9D38E2">
        <w:trPr>
          <w:trHeight w:hRule="exact" w:val="255"/>
        </w:trPr>
        <w:tc>
          <w:tcPr>
            <w:tcW w:w="74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9D38E2">
        <w:trPr>
          <w:trHeight w:hRule="exact" w:val="255"/>
        </w:trPr>
        <w:tc>
          <w:tcPr>
            <w:tcW w:w="74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306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</w:tbl>
    <w:p w:rsidR="00AC09B2" w:rsidRDefault="00AC09B2" w:rsidP="00AC09B2">
      <w:pPr>
        <w:spacing w:line="240" w:lineRule="auto"/>
        <w:rPr>
          <w:b/>
        </w:rPr>
      </w:pPr>
    </w:p>
    <w:p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:rsidR="00D031B7" w:rsidRDefault="00D031B7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Procedimento para Gestão e Fiscalização do Contrato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especificação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 objeto;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prazo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de execução do serviço, observada a primeira Ordem de Serviço emitida pela Diretoria de Informática;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cronograma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dos serviços.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:rsidR="002C4515" w:rsidRPr="00D23B9F" w:rsidRDefault="002C4515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lastRenderedPageBreak/>
              <w:t>No caso de dúvidas quanto ao ATESTO, deve-se buscar obrigatoriamente auxílio para que se efetue corretamente a atestação;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2C4515" w:rsidRDefault="002C4515" w:rsidP="00841E92">
            <w:pPr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984"/>
        <w:gridCol w:w="2126"/>
      </w:tblGrid>
      <w:tr w:rsidR="00C605DB" w:rsidRPr="002C4515" w:rsidTr="00A5283E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C605DB" w:rsidP="00C605DB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A5283E" w:rsidP="00C605DB">
            <w:pPr>
              <w:rPr>
                <w:sz w:val="20"/>
              </w:rPr>
            </w:pPr>
            <w:r>
              <w:rPr>
                <w:sz w:val="20"/>
              </w:rPr>
              <w:t xml:space="preserve">Encaminhamento de </w:t>
            </w:r>
            <w:proofErr w:type="spellStart"/>
            <w:r>
              <w:rPr>
                <w:sz w:val="20"/>
              </w:rPr>
              <w:t>OS’s</w:t>
            </w:r>
            <w:proofErr w:type="spellEnd"/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C605DB" w:rsidP="00C605DB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="00A5283E">
              <w:rPr>
                <w:sz w:val="20"/>
              </w:rPr>
              <w:t xml:space="preserve">ncaminhamento de </w:t>
            </w:r>
            <w:proofErr w:type="spellStart"/>
            <w:r w:rsidR="00A5283E">
              <w:rPr>
                <w:sz w:val="20"/>
              </w:rPr>
              <w:t>NF’s</w:t>
            </w:r>
            <w:proofErr w:type="spellEnd"/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  <w:tr w:rsidR="00C605DB" w:rsidRPr="002C4515" w:rsidTr="00A5283E">
        <w:trPr>
          <w:trHeight w:hRule="exact" w:val="255"/>
        </w:trPr>
        <w:tc>
          <w:tcPr>
            <w:tcW w:w="2694" w:type="dxa"/>
          </w:tcPr>
          <w:p w:rsidR="00C605DB" w:rsidRPr="002C4515" w:rsidRDefault="00A5283E" w:rsidP="00A5283E">
            <w:pPr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2551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C605DB" w:rsidRPr="002C4515" w:rsidRDefault="00C605DB" w:rsidP="00C605DB">
            <w:pPr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9E56C9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9E56C9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Pr="009E56C9" w:rsidRDefault="006314E0" w:rsidP="00841E9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841E92">
        <w:trPr>
          <w:trHeight w:val="1010"/>
        </w:trPr>
        <w:tc>
          <w:tcPr>
            <w:tcW w:w="5533" w:type="dxa"/>
          </w:tcPr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Pregão Eletrônico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 Eletrônico com Registro de Preços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Adesão à Ata de Registro de Preços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Inexigibilidade de Licitação</w:t>
            </w:r>
          </w:p>
          <w:p w:rsidR="006314E0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Dispensa de Licitação</w:t>
            </w:r>
          </w:p>
          <w:p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Outra</w:t>
            </w:r>
          </w:p>
        </w:tc>
        <w:tc>
          <w:tcPr>
            <w:tcW w:w="5240" w:type="dxa"/>
          </w:tcPr>
          <w:p w:rsidR="006314E0" w:rsidRPr="002C4515" w:rsidRDefault="006314E0" w:rsidP="006314E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0265BF" w:rsidRDefault="000265BF" w:rsidP="000265BF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Requisito da Equipe Técnica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0265BF" w:rsidRPr="002C4515" w:rsidTr="000265BF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Pr="002C4515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Papel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0265BF" w:rsidRDefault="000265BF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0265BF" w:rsidRPr="002C4515" w:rsidTr="000265BF">
        <w:trPr>
          <w:trHeight w:val="819"/>
        </w:trPr>
        <w:tc>
          <w:tcPr>
            <w:tcW w:w="2835" w:type="dxa"/>
          </w:tcPr>
          <w:p w:rsidR="000265BF" w:rsidRPr="002C4515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0265BF" w:rsidRPr="002C4515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0265BF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Formação em:</w:t>
            </w:r>
          </w:p>
          <w:p w:rsidR="000265BF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Certificação em:</w:t>
            </w:r>
          </w:p>
          <w:p w:rsidR="000265BF" w:rsidRPr="002C4515" w:rsidRDefault="000265BF" w:rsidP="000265B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Experiência comprovada através de currículo em:</w:t>
            </w:r>
          </w:p>
        </w:tc>
        <w:tc>
          <w:tcPr>
            <w:tcW w:w="2551" w:type="dxa"/>
          </w:tcPr>
          <w:p w:rsidR="000265BF" w:rsidRPr="002C4515" w:rsidRDefault="000265BF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5B2EC2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5B2EC2" w:rsidRPr="005E194D" w:rsidRDefault="005B2EC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B2EC2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B2EC2" w:rsidRPr="0076768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D5B55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3D5B55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5B2EC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EC2" w:rsidRPr="009E56C9" w:rsidRDefault="005B2EC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B2EC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2EC2" w:rsidRPr="00D83738" w:rsidRDefault="00D83738" w:rsidP="00841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>Recif</w:t>
            </w:r>
            <w:r>
              <w:rPr>
                <w:b/>
                <w:sz w:val="16"/>
                <w:szCs w:val="16"/>
              </w:rPr>
              <w:t>e, 07 de julho de 2017</w:t>
            </w:r>
          </w:p>
        </w:tc>
      </w:tr>
    </w:tbl>
    <w:p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:rsidR="00841E92" w:rsidRPr="009E56C9" w:rsidRDefault="00504F31" w:rsidP="00841E92">
      <w:pPr>
        <w:pBdr>
          <w:top w:val="double" w:sz="4" w:space="1" w:color="auto"/>
          <w:bottom w:val="double" w:sz="4" w:space="1" w:color="auto"/>
        </w:pBdr>
        <w:spacing w:after="0" w:line="240" w:lineRule="auto"/>
        <w:contextualSpacing/>
        <w:jc w:val="center"/>
      </w:pPr>
      <w:r>
        <w:lastRenderedPageBreak/>
        <w:t>Aquisição de microcomputadores tipo Desktop para o novo prédio da Escola Judicial do TJPE</w:t>
      </w:r>
    </w:p>
    <w:p w:rsidR="006648A4" w:rsidRDefault="006648A4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Pr="002C4515" w:rsidRDefault="00BD2D16" w:rsidP="0058716C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58716C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58716C">
            <w:pPr>
              <w:jc w:val="center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 w:val="restart"/>
          </w:tcPr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BD2D16" w:rsidRPr="002C4515" w:rsidRDefault="00BD2D16" w:rsidP="0058716C">
            <w:pPr>
              <w:spacing w:after="0" w:line="240" w:lineRule="auto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BD2D16" w:rsidRPr="002C4515" w:rsidRDefault="00BD2D16" w:rsidP="0058716C">
            <w:pPr>
              <w:spacing w:after="0" w:line="240" w:lineRule="auto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</w:tcPr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BD2D16" w:rsidRPr="002C4515" w:rsidRDefault="00BD2D1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BD2D16" w:rsidRPr="002C4515" w:rsidRDefault="00BD2D16" w:rsidP="0058716C">
            <w:pPr>
              <w:spacing w:after="0" w:line="240" w:lineRule="auto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33"/>
        <w:gridCol w:w="3529"/>
      </w:tblGrid>
      <w:tr w:rsidR="0095003E" w:rsidTr="0095003E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Pr="002C4515" w:rsidRDefault="0095003E" w:rsidP="0058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1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58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587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Pr="002C4515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Pr="002C4515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Pr="002C4515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5003E" w:rsidRPr="002C4515" w:rsidTr="0095003E">
        <w:trPr>
          <w:trHeight w:val="222"/>
        </w:trPr>
        <w:tc>
          <w:tcPr>
            <w:tcW w:w="4111" w:type="dxa"/>
          </w:tcPr>
          <w:p w:rsidR="0095003E" w:rsidRDefault="0095003E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133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529" w:type="dxa"/>
          </w:tcPr>
          <w:p w:rsidR="0095003E" w:rsidRPr="002C4515" w:rsidRDefault="0095003E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FC30D3" w:rsidP="0058716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FC30D3" w:rsidRPr="00BB123E" w:rsidRDefault="00FC30D3" w:rsidP="0058716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FC30D3" w:rsidRPr="000D2A25" w:rsidRDefault="00FC30D3" w:rsidP="00FC30D3">
      <w:pPr>
        <w:spacing w:line="240" w:lineRule="auto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FC30D3" w:rsidP="0058716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</w:p>
          <w:p w:rsidR="00FC30D3" w:rsidRPr="00BB123E" w:rsidRDefault="00FC30D3" w:rsidP="0058716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:rsidTr="0058716C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58716C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58716C">
            <w:pPr>
              <w:jc w:val="center"/>
              <w:rPr>
                <w:sz w:val="20"/>
              </w:rPr>
            </w:pPr>
          </w:p>
        </w:tc>
      </w:tr>
      <w:tr w:rsidR="00E25A46" w:rsidRPr="002C4515" w:rsidTr="0058716C">
        <w:trPr>
          <w:trHeight w:val="819"/>
        </w:trPr>
        <w:tc>
          <w:tcPr>
            <w:tcW w:w="5533" w:type="dxa"/>
          </w:tcPr>
          <w:p w:rsidR="00E25A46" w:rsidRPr="002C4515" w:rsidRDefault="00E25A4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E25A46" w:rsidRPr="002C4515" w:rsidRDefault="00E25A46" w:rsidP="0058716C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E25A46" w:rsidRPr="002C4515" w:rsidTr="0058716C">
        <w:trPr>
          <w:trHeight w:val="819"/>
        </w:trPr>
        <w:tc>
          <w:tcPr>
            <w:tcW w:w="5533" w:type="dxa"/>
          </w:tcPr>
          <w:p w:rsidR="00E25A46" w:rsidRDefault="00E25A46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E25A46" w:rsidRPr="002C4515" w:rsidRDefault="00B36355" w:rsidP="0058716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Pertencerão exclusivamente ao Tribunal os direitos relativos aos produtos desenvolvidos e elaborados para a prestação do objeto, sendo vedada sua reprodução, transmissão e/ou divulgação sem o seu respectivo consentimento</w:t>
            </w:r>
          </w:p>
        </w:tc>
      </w:tr>
    </w:tbl>
    <w:p w:rsidR="00E25A46" w:rsidRDefault="00E25A46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:rsidTr="0058716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>Durante a prestação do objeto, a Contratada deverá observar as Políticas de Controle de Acesso definidas pelo Tribunal.</w:t>
            </w:r>
          </w:p>
          <w:p w:rsidR="009E6F60" w:rsidRPr="009E6F60" w:rsidRDefault="009E6F60" w:rsidP="009E6F60">
            <w:pPr>
              <w:pStyle w:val="PargrafodaList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>A contratada deverá firmar Termo de Compromisso com a Segurança da Informação conforme minuta em anexo.</w:t>
            </w: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841E92" w:rsidRPr="005E194D" w:rsidTr="00841E92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841E92" w:rsidRPr="005E194D" w:rsidRDefault="00841E9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841E92" w:rsidRPr="005E194D" w:rsidRDefault="00841E9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841E92" w:rsidRPr="005E194D" w:rsidRDefault="00841E92" w:rsidP="00841E92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841E9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41E92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41E92" w:rsidRPr="0076768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D5B55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3D5B55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182.402-3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D5B55" w:rsidRPr="009E56C9" w:rsidRDefault="003D5B55" w:rsidP="003D5B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841E92" w:rsidRPr="009E56C9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1E92" w:rsidRPr="009E56C9" w:rsidRDefault="00841E92" w:rsidP="00841E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41E92" w:rsidRPr="005E194D" w:rsidTr="00841E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1E92" w:rsidRPr="005E194D" w:rsidRDefault="008714A7" w:rsidP="00841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>Recif</w:t>
            </w:r>
            <w:r>
              <w:rPr>
                <w:b/>
                <w:sz w:val="16"/>
                <w:szCs w:val="16"/>
              </w:rPr>
              <w:t>e, 07 de julho de 2017</w:t>
            </w:r>
          </w:p>
        </w:tc>
      </w:tr>
    </w:tbl>
    <w:p w:rsidR="00E25A46" w:rsidRDefault="00E25A46" w:rsidP="00E25A46">
      <w:pPr>
        <w:rPr>
          <w:sz w:val="20"/>
        </w:rPr>
      </w:pPr>
    </w:p>
    <w:sectPr w:rsidR="00E25A46" w:rsidSect="003D0B5A"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CB" w:rsidRDefault="00C507CB" w:rsidP="00E93265">
      <w:pPr>
        <w:spacing w:after="0" w:line="240" w:lineRule="auto"/>
      </w:pPr>
      <w:r>
        <w:separator/>
      </w:r>
    </w:p>
  </w:endnote>
  <w:endnote w:type="continuationSeparator" w:id="0">
    <w:p w:rsidR="00C507CB" w:rsidRDefault="00C507CB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F" w:rsidRDefault="009E403F" w:rsidP="00C070B9">
    <w:pPr>
      <w:pStyle w:val="Rodap"/>
      <w:pBdr>
        <w:bottom w:val="single" w:sz="6" w:space="1" w:color="auto"/>
      </w:pBdr>
      <w:ind w:left="-142"/>
    </w:pPr>
  </w:p>
  <w:p w:rsidR="009E403F" w:rsidRDefault="009E403F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Maio/2015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912473">
      <w:rPr>
        <w:noProof/>
        <w:sz w:val="16"/>
        <w:szCs w:val="16"/>
      </w:rPr>
      <w:t>11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912473" w:rsidRPr="00912473">
        <w:rPr>
          <w:noProof/>
          <w:sz w:val="16"/>
          <w:szCs w:val="16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CB" w:rsidRDefault="00C507CB" w:rsidP="00E93265">
      <w:pPr>
        <w:spacing w:after="0" w:line="240" w:lineRule="auto"/>
      </w:pPr>
      <w:r>
        <w:separator/>
      </w:r>
    </w:p>
  </w:footnote>
  <w:footnote w:type="continuationSeparator" w:id="0">
    <w:p w:rsidR="00C507CB" w:rsidRDefault="00C507CB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9E403F" w:rsidRPr="009E56C9" w:rsidTr="00C569E2">
      <w:trPr>
        <w:trHeight w:val="851"/>
      </w:trPr>
      <w:tc>
        <w:tcPr>
          <w:tcW w:w="10915" w:type="dxa"/>
        </w:tcPr>
        <w:p w:rsidR="009E403F" w:rsidRPr="009E56C9" w:rsidRDefault="009E403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E403F" w:rsidRPr="000B6E74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9E403F" w:rsidRDefault="009E403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9E403F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403F" w:rsidRPr="000B6E74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9E403F" w:rsidRDefault="009E403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9E403F" w:rsidRPr="00E445CF" w:rsidRDefault="009E403F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Pr="00E93265" w:rsidRDefault="009E403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9E403F" w:rsidRPr="00E93265" w:rsidRDefault="009E403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9E403F" w:rsidRDefault="009E403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9E403F" w:rsidRPr="009E56C9" w:rsidTr="00C569E2">
      <w:trPr>
        <w:trHeight w:val="851"/>
      </w:trPr>
      <w:tc>
        <w:tcPr>
          <w:tcW w:w="10915" w:type="dxa"/>
        </w:tcPr>
        <w:p w:rsidR="009E403F" w:rsidRPr="009E56C9" w:rsidRDefault="009E403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DDB034C" wp14:editId="261A3A00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BCD1D53" wp14:editId="36EAE460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E403F" w:rsidRPr="000B6E74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9E403F" w:rsidRDefault="009E403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B034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9E403F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BCD1D53" wp14:editId="36EAE460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403F" w:rsidRPr="000B6E74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9E403F" w:rsidRDefault="009E403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9E403F" w:rsidRPr="00E445CF" w:rsidRDefault="009E403F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72FDF1A" wp14:editId="628EBEC3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Pr="00E93265" w:rsidRDefault="009E403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2FDF1A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9E403F" w:rsidRPr="00E93265" w:rsidRDefault="009E403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9E403F" w:rsidRDefault="009E403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9E403F" w:rsidRPr="009E56C9" w:rsidTr="00C569E2">
      <w:trPr>
        <w:trHeight w:val="851"/>
      </w:trPr>
      <w:tc>
        <w:tcPr>
          <w:tcW w:w="10915" w:type="dxa"/>
        </w:tcPr>
        <w:p w:rsidR="009E403F" w:rsidRPr="009E56C9" w:rsidRDefault="009E403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11EF188" wp14:editId="3B24C121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58B147F" wp14:editId="339E2A3F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E403F" w:rsidRPr="000B6E74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9E403F" w:rsidRDefault="009E403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1EF18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a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ndW1&#10;1ewJdGE10AYMw2sCk1bbLxj10Jk1dp/3xHKM5BsF2iqzogitHBfFdJbDwl5atpcWoihA1dhjNE7X&#10;fmz/vbFi18JNo5qVvgU9NiJKJQh3jOqoYui+mNPxpQjtfbmOXj/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Lq&#10;f1q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9E403F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58B147F" wp14:editId="339E2A3F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403F" w:rsidRPr="000B6E74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9E403F" w:rsidRDefault="009E403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9E403F" w:rsidRPr="00E445CF" w:rsidRDefault="009E403F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0C11D6D9" wp14:editId="236BFDBA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Pr="00E93265" w:rsidRDefault="009E403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11D6D9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0hhAIAABY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N44d&#10;IYQCAAAW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9E403F" w:rsidRPr="00E93265" w:rsidRDefault="009E403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9E403F" w:rsidRDefault="009E403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9E403F" w:rsidRPr="009E56C9" w:rsidTr="00C569E2">
      <w:trPr>
        <w:trHeight w:val="851"/>
      </w:trPr>
      <w:tc>
        <w:tcPr>
          <w:tcW w:w="10915" w:type="dxa"/>
        </w:tcPr>
        <w:p w:rsidR="009E403F" w:rsidRPr="009E56C9" w:rsidRDefault="009E403F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7A336AD" wp14:editId="5B756D3A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5BEC629" wp14:editId="62C4F4AD">
                                      <wp:extent cx="542925" cy="485775"/>
                                      <wp:effectExtent l="0" t="0" r="9525" b="9525"/>
                                      <wp:docPr id="3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E403F" w:rsidRPr="000B6E74" w:rsidRDefault="009E403F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9E403F" w:rsidRDefault="009E403F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A336A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9E403F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5BEC629" wp14:editId="62C4F4AD">
                                <wp:extent cx="542925" cy="485775"/>
                                <wp:effectExtent l="0" t="0" r="9525" b="9525"/>
                                <wp:docPr id="3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E403F" w:rsidRPr="000B6E74" w:rsidRDefault="009E403F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9E403F" w:rsidRDefault="009E403F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9E403F" w:rsidRPr="00E445CF" w:rsidRDefault="009E403F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42EC36DE" wp14:editId="7B01B298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403F" w:rsidRPr="00E93265" w:rsidRDefault="009E403F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EC36DE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9E403F" w:rsidRPr="00E93265" w:rsidRDefault="009E403F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9E403F" w:rsidRDefault="009E403F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1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6"/>
  </w:num>
  <w:num w:numId="4">
    <w:abstractNumId w:val="33"/>
  </w:num>
  <w:num w:numId="5">
    <w:abstractNumId w:val="5"/>
  </w:num>
  <w:num w:numId="6">
    <w:abstractNumId w:val="25"/>
  </w:num>
  <w:num w:numId="7">
    <w:abstractNumId w:val="12"/>
  </w:num>
  <w:num w:numId="8">
    <w:abstractNumId w:val="32"/>
  </w:num>
  <w:num w:numId="9">
    <w:abstractNumId w:val="17"/>
  </w:num>
  <w:num w:numId="10">
    <w:abstractNumId w:val="1"/>
  </w:num>
  <w:num w:numId="11">
    <w:abstractNumId w:val="30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0"/>
  </w:num>
  <w:num w:numId="16">
    <w:abstractNumId w:val="35"/>
  </w:num>
  <w:num w:numId="17">
    <w:abstractNumId w:val="6"/>
  </w:num>
  <w:num w:numId="18">
    <w:abstractNumId w:val="35"/>
  </w:num>
  <w:num w:numId="19">
    <w:abstractNumId w:val="10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8"/>
  </w:num>
  <w:num w:numId="24">
    <w:abstractNumId w:val="37"/>
  </w:num>
  <w:num w:numId="25">
    <w:abstractNumId w:val="19"/>
  </w:num>
  <w:num w:numId="26">
    <w:abstractNumId w:val="13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7"/>
  </w:num>
  <w:num w:numId="30">
    <w:abstractNumId w:val="9"/>
  </w:num>
  <w:num w:numId="31">
    <w:abstractNumId w:val="29"/>
  </w:num>
  <w:num w:numId="32">
    <w:abstractNumId w:val="14"/>
  </w:num>
  <w:num w:numId="33">
    <w:abstractNumId w:val="23"/>
  </w:num>
  <w:num w:numId="34">
    <w:abstractNumId w:val="11"/>
  </w:num>
  <w:num w:numId="35">
    <w:abstractNumId w:val="22"/>
  </w:num>
  <w:num w:numId="36">
    <w:abstractNumId w:val="21"/>
  </w:num>
  <w:num w:numId="37">
    <w:abstractNumId w:val="15"/>
  </w:num>
  <w:num w:numId="38">
    <w:abstractNumId w:val="34"/>
  </w:num>
  <w:num w:numId="39">
    <w:abstractNumId w:val="3"/>
  </w:num>
  <w:num w:numId="40">
    <w:abstractNumId w:val="27"/>
  </w:num>
  <w:num w:numId="41">
    <w:abstractNumId w:val="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14174"/>
    <w:rsid w:val="00023A6A"/>
    <w:rsid w:val="000265BF"/>
    <w:rsid w:val="00034F58"/>
    <w:rsid w:val="00040A4A"/>
    <w:rsid w:val="00041339"/>
    <w:rsid w:val="00041950"/>
    <w:rsid w:val="000561B6"/>
    <w:rsid w:val="00086BF4"/>
    <w:rsid w:val="00094068"/>
    <w:rsid w:val="000B6192"/>
    <w:rsid w:val="000D2A25"/>
    <w:rsid w:val="000D32FE"/>
    <w:rsid w:val="000D340D"/>
    <w:rsid w:val="000F3779"/>
    <w:rsid w:val="001038EF"/>
    <w:rsid w:val="001056A8"/>
    <w:rsid w:val="001112D0"/>
    <w:rsid w:val="001213AC"/>
    <w:rsid w:val="00150059"/>
    <w:rsid w:val="00150B77"/>
    <w:rsid w:val="001625EA"/>
    <w:rsid w:val="00162BB1"/>
    <w:rsid w:val="0016603B"/>
    <w:rsid w:val="001663B9"/>
    <w:rsid w:val="00170963"/>
    <w:rsid w:val="00196A41"/>
    <w:rsid w:val="00196D78"/>
    <w:rsid w:val="001A0CD8"/>
    <w:rsid w:val="001B0FA1"/>
    <w:rsid w:val="001B61B4"/>
    <w:rsid w:val="001C1FF7"/>
    <w:rsid w:val="001F750A"/>
    <w:rsid w:val="001F77C9"/>
    <w:rsid w:val="00206EA2"/>
    <w:rsid w:val="0021649A"/>
    <w:rsid w:val="0022405F"/>
    <w:rsid w:val="002417DA"/>
    <w:rsid w:val="00260CC0"/>
    <w:rsid w:val="002754E5"/>
    <w:rsid w:val="002911CF"/>
    <w:rsid w:val="002C4515"/>
    <w:rsid w:val="002C7717"/>
    <w:rsid w:val="002D0795"/>
    <w:rsid w:val="002D574C"/>
    <w:rsid w:val="002F0BA7"/>
    <w:rsid w:val="002F3AFF"/>
    <w:rsid w:val="00303C13"/>
    <w:rsid w:val="00312813"/>
    <w:rsid w:val="00321D93"/>
    <w:rsid w:val="00332554"/>
    <w:rsid w:val="0035506C"/>
    <w:rsid w:val="00361501"/>
    <w:rsid w:val="00371298"/>
    <w:rsid w:val="003A404E"/>
    <w:rsid w:val="003A7C2B"/>
    <w:rsid w:val="003B1FF1"/>
    <w:rsid w:val="003C4C2A"/>
    <w:rsid w:val="003D05B1"/>
    <w:rsid w:val="003D0B5A"/>
    <w:rsid w:val="003D5B55"/>
    <w:rsid w:val="00402D4D"/>
    <w:rsid w:val="00406D85"/>
    <w:rsid w:val="004214AD"/>
    <w:rsid w:val="004250D0"/>
    <w:rsid w:val="0042519D"/>
    <w:rsid w:val="00427C3D"/>
    <w:rsid w:val="004319EC"/>
    <w:rsid w:val="004442BC"/>
    <w:rsid w:val="00452689"/>
    <w:rsid w:val="00483304"/>
    <w:rsid w:val="00487609"/>
    <w:rsid w:val="004B3415"/>
    <w:rsid w:val="004B640A"/>
    <w:rsid w:val="004C021C"/>
    <w:rsid w:val="004C2E82"/>
    <w:rsid w:val="004D2006"/>
    <w:rsid w:val="004D6CCB"/>
    <w:rsid w:val="004D7AF2"/>
    <w:rsid w:val="004E1D59"/>
    <w:rsid w:val="004E3E99"/>
    <w:rsid w:val="00504F31"/>
    <w:rsid w:val="0050765F"/>
    <w:rsid w:val="00521037"/>
    <w:rsid w:val="00547C56"/>
    <w:rsid w:val="00550EF6"/>
    <w:rsid w:val="005614EA"/>
    <w:rsid w:val="00565A76"/>
    <w:rsid w:val="0057056D"/>
    <w:rsid w:val="00571F52"/>
    <w:rsid w:val="00582B7F"/>
    <w:rsid w:val="0058716C"/>
    <w:rsid w:val="0059258D"/>
    <w:rsid w:val="0059715A"/>
    <w:rsid w:val="005B15FF"/>
    <w:rsid w:val="005B251D"/>
    <w:rsid w:val="005B2EC2"/>
    <w:rsid w:val="005C2F55"/>
    <w:rsid w:val="005E194D"/>
    <w:rsid w:val="005E7EF4"/>
    <w:rsid w:val="005F09E9"/>
    <w:rsid w:val="005F27E2"/>
    <w:rsid w:val="006003BD"/>
    <w:rsid w:val="006066DD"/>
    <w:rsid w:val="0061350B"/>
    <w:rsid w:val="0062015E"/>
    <w:rsid w:val="006314E0"/>
    <w:rsid w:val="00643D3C"/>
    <w:rsid w:val="0064698F"/>
    <w:rsid w:val="00650B4D"/>
    <w:rsid w:val="0065614C"/>
    <w:rsid w:val="0065641F"/>
    <w:rsid w:val="00662CE8"/>
    <w:rsid w:val="00662F1A"/>
    <w:rsid w:val="006648A4"/>
    <w:rsid w:val="006665A7"/>
    <w:rsid w:val="00670EEC"/>
    <w:rsid w:val="006B2D96"/>
    <w:rsid w:val="006D03F6"/>
    <w:rsid w:val="006E732B"/>
    <w:rsid w:val="0070670B"/>
    <w:rsid w:val="00717FBC"/>
    <w:rsid w:val="00724821"/>
    <w:rsid w:val="00727E90"/>
    <w:rsid w:val="007604A9"/>
    <w:rsid w:val="00762AED"/>
    <w:rsid w:val="00764034"/>
    <w:rsid w:val="00767689"/>
    <w:rsid w:val="0079351D"/>
    <w:rsid w:val="00794B8B"/>
    <w:rsid w:val="00797E3A"/>
    <w:rsid w:val="007A1355"/>
    <w:rsid w:val="007B1C9C"/>
    <w:rsid w:val="007B42BD"/>
    <w:rsid w:val="007B5E21"/>
    <w:rsid w:val="007C0C94"/>
    <w:rsid w:val="007D1319"/>
    <w:rsid w:val="007D3993"/>
    <w:rsid w:val="007F5288"/>
    <w:rsid w:val="008062B6"/>
    <w:rsid w:val="0081164A"/>
    <w:rsid w:val="00824273"/>
    <w:rsid w:val="00835214"/>
    <w:rsid w:val="00841E92"/>
    <w:rsid w:val="00850FD5"/>
    <w:rsid w:val="00853FC5"/>
    <w:rsid w:val="008714A7"/>
    <w:rsid w:val="00871AA2"/>
    <w:rsid w:val="00880A2F"/>
    <w:rsid w:val="008825C5"/>
    <w:rsid w:val="008909E7"/>
    <w:rsid w:val="008A7DF2"/>
    <w:rsid w:val="008F601C"/>
    <w:rsid w:val="00903032"/>
    <w:rsid w:val="0090648C"/>
    <w:rsid w:val="00912473"/>
    <w:rsid w:val="00925E03"/>
    <w:rsid w:val="0095003E"/>
    <w:rsid w:val="00963328"/>
    <w:rsid w:val="00984010"/>
    <w:rsid w:val="00985CBD"/>
    <w:rsid w:val="00986336"/>
    <w:rsid w:val="00996A21"/>
    <w:rsid w:val="009A136E"/>
    <w:rsid w:val="009A4275"/>
    <w:rsid w:val="009B16CE"/>
    <w:rsid w:val="009C40D5"/>
    <w:rsid w:val="009C5342"/>
    <w:rsid w:val="009D38E2"/>
    <w:rsid w:val="009D6101"/>
    <w:rsid w:val="009E2847"/>
    <w:rsid w:val="009E403F"/>
    <w:rsid w:val="009E56C9"/>
    <w:rsid w:val="009E6F60"/>
    <w:rsid w:val="009F1F6C"/>
    <w:rsid w:val="009F430E"/>
    <w:rsid w:val="009F4E85"/>
    <w:rsid w:val="00A142F9"/>
    <w:rsid w:val="00A5283E"/>
    <w:rsid w:val="00A543C6"/>
    <w:rsid w:val="00A63EE6"/>
    <w:rsid w:val="00A74BDD"/>
    <w:rsid w:val="00A750E0"/>
    <w:rsid w:val="00A76C66"/>
    <w:rsid w:val="00A867A1"/>
    <w:rsid w:val="00A953A7"/>
    <w:rsid w:val="00AA11FB"/>
    <w:rsid w:val="00AA311E"/>
    <w:rsid w:val="00AA3D64"/>
    <w:rsid w:val="00AC09B2"/>
    <w:rsid w:val="00AC2F40"/>
    <w:rsid w:val="00AC6D3F"/>
    <w:rsid w:val="00AE0F83"/>
    <w:rsid w:val="00AE5A41"/>
    <w:rsid w:val="00AE5CF9"/>
    <w:rsid w:val="00AE74ED"/>
    <w:rsid w:val="00AF1F30"/>
    <w:rsid w:val="00AF640D"/>
    <w:rsid w:val="00B0505E"/>
    <w:rsid w:val="00B059B9"/>
    <w:rsid w:val="00B14475"/>
    <w:rsid w:val="00B16C17"/>
    <w:rsid w:val="00B2381D"/>
    <w:rsid w:val="00B26AA7"/>
    <w:rsid w:val="00B36355"/>
    <w:rsid w:val="00B57CC6"/>
    <w:rsid w:val="00B63A5C"/>
    <w:rsid w:val="00B920FD"/>
    <w:rsid w:val="00B93E30"/>
    <w:rsid w:val="00BA373F"/>
    <w:rsid w:val="00BB123E"/>
    <w:rsid w:val="00BB315E"/>
    <w:rsid w:val="00BC2F5B"/>
    <w:rsid w:val="00BC5634"/>
    <w:rsid w:val="00BC606D"/>
    <w:rsid w:val="00BD2D16"/>
    <w:rsid w:val="00BD3F54"/>
    <w:rsid w:val="00BE7F2C"/>
    <w:rsid w:val="00BF0704"/>
    <w:rsid w:val="00BF385D"/>
    <w:rsid w:val="00C0602B"/>
    <w:rsid w:val="00C070B9"/>
    <w:rsid w:val="00C2732A"/>
    <w:rsid w:val="00C317A4"/>
    <w:rsid w:val="00C34344"/>
    <w:rsid w:val="00C507CB"/>
    <w:rsid w:val="00C526CA"/>
    <w:rsid w:val="00C569E2"/>
    <w:rsid w:val="00C605DB"/>
    <w:rsid w:val="00C75929"/>
    <w:rsid w:val="00C80AA6"/>
    <w:rsid w:val="00C83025"/>
    <w:rsid w:val="00C954E1"/>
    <w:rsid w:val="00CC0AF5"/>
    <w:rsid w:val="00CC0C89"/>
    <w:rsid w:val="00CC0E65"/>
    <w:rsid w:val="00CC654A"/>
    <w:rsid w:val="00D031B7"/>
    <w:rsid w:val="00D06A0B"/>
    <w:rsid w:val="00D1463C"/>
    <w:rsid w:val="00D23B9F"/>
    <w:rsid w:val="00D253B1"/>
    <w:rsid w:val="00D254A0"/>
    <w:rsid w:val="00D25FDB"/>
    <w:rsid w:val="00D26FFC"/>
    <w:rsid w:val="00D32C37"/>
    <w:rsid w:val="00D4379E"/>
    <w:rsid w:val="00D43E1E"/>
    <w:rsid w:val="00D45CFD"/>
    <w:rsid w:val="00D507CA"/>
    <w:rsid w:val="00D83738"/>
    <w:rsid w:val="00D91EAE"/>
    <w:rsid w:val="00DA3817"/>
    <w:rsid w:val="00DC7979"/>
    <w:rsid w:val="00DD049A"/>
    <w:rsid w:val="00DF68BA"/>
    <w:rsid w:val="00DF6F97"/>
    <w:rsid w:val="00E052E6"/>
    <w:rsid w:val="00E07199"/>
    <w:rsid w:val="00E21218"/>
    <w:rsid w:val="00E25A46"/>
    <w:rsid w:val="00E26526"/>
    <w:rsid w:val="00E349D8"/>
    <w:rsid w:val="00E426E8"/>
    <w:rsid w:val="00E438A7"/>
    <w:rsid w:val="00E445CF"/>
    <w:rsid w:val="00E71286"/>
    <w:rsid w:val="00E72E3D"/>
    <w:rsid w:val="00E90D02"/>
    <w:rsid w:val="00E93265"/>
    <w:rsid w:val="00EA6453"/>
    <w:rsid w:val="00EB1924"/>
    <w:rsid w:val="00EB260A"/>
    <w:rsid w:val="00EB3023"/>
    <w:rsid w:val="00EE0DC4"/>
    <w:rsid w:val="00EE2393"/>
    <w:rsid w:val="00EE40C7"/>
    <w:rsid w:val="00EE6004"/>
    <w:rsid w:val="00EE7B11"/>
    <w:rsid w:val="00F17CFB"/>
    <w:rsid w:val="00F20C41"/>
    <w:rsid w:val="00F212CE"/>
    <w:rsid w:val="00F2394C"/>
    <w:rsid w:val="00F32E72"/>
    <w:rsid w:val="00F47E17"/>
    <w:rsid w:val="00F53B4C"/>
    <w:rsid w:val="00F6157C"/>
    <w:rsid w:val="00F67DA2"/>
    <w:rsid w:val="00F72F8B"/>
    <w:rsid w:val="00F73128"/>
    <w:rsid w:val="00F80F19"/>
    <w:rsid w:val="00F87DBF"/>
    <w:rsid w:val="00F90231"/>
    <w:rsid w:val="00F92C51"/>
    <w:rsid w:val="00FA6714"/>
    <w:rsid w:val="00FC0533"/>
    <w:rsid w:val="00FC30D3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Hyperlink">
    <w:name w:val="Hyperlink"/>
    <w:basedOn w:val="Fontepargpadro"/>
    <w:uiPriority w:val="99"/>
    <w:unhideWhenUsed/>
    <w:rsid w:val="00BC5634"/>
    <w:rPr>
      <w:color w:val="0563C1" w:themeColor="hyperlink"/>
      <w:u w:val="single"/>
    </w:rPr>
  </w:style>
  <w:style w:type="paragraph" w:customStyle="1" w:styleId="WW-Corpodetexto2">
    <w:name w:val="WW-Corpo de texto 2"/>
    <w:basedOn w:val="Normal"/>
    <w:rsid w:val="0091247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lins@tjpe.jus.br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F9A5-F0F6-427F-9A03-69722F04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18685</TotalTime>
  <Pages>11</Pages>
  <Words>2221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rrrb</dc:creator>
  <cp:keywords/>
  <dc:description/>
  <cp:lastModifiedBy>Justiniano Frederico Saraiva Vasconcelos</cp:lastModifiedBy>
  <cp:revision>13</cp:revision>
  <cp:lastPrinted>2010-06-14T17:47:00Z</cp:lastPrinted>
  <dcterms:created xsi:type="dcterms:W3CDTF">2017-07-07T16:45:00Z</dcterms:created>
  <dcterms:modified xsi:type="dcterms:W3CDTF">2017-07-24T16:03:00Z</dcterms:modified>
</cp:coreProperties>
</file>